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620" w:lineRule="atLeast"/>
        <w:jc w:val="center"/>
        <w:rPr>
          <w:rFonts w:hint="eastAsia" w:ascii="仿宋_GB2312" w:hAnsi="Arial" w:eastAsia="仿宋_GB2312" w:cs="Arial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Arial" w:eastAsia="仿宋_GB2312" w:cs="Arial"/>
          <w:b/>
          <w:color w:val="000000"/>
          <w:kern w:val="0"/>
          <w:sz w:val="36"/>
          <w:szCs w:val="32"/>
        </w:rPr>
        <w:t>安徽芜湖技师学院2018年部门预算情况说明</w:t>
      </w:r>
    </w:p>
    <w:p>
      <w:pPr>
        <w:widowControl/>
        <w:wordWrap w:val="0"/>
        <w:spacing w:line="620" w:lineRule="atLeast"/>
        <w:ind w:firstLine="643" w:firstLineChars="200"/>
        <w:jc w:val="left"/>
        <w:rPr>
          <w:rFonts w:hint="eastAsia" w:ascii="仿宋_GB2312" w:hAnsi="Arial" w:eastAsia="仿宋_GB2312" w:cs="Arial"/>
          <w:b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000000"/>
          <w:kern w:val="0"/>
          <w:sz w:val="32"/>
          <w:szCs w:val="32"/>
        </w:rPr>
        <w:t>一、主要职责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安徽芜湖技师学院是一所以培养技师和高级技工、中级技工为主要方向的技工院校。学院履行学历教育、职业技能教育，承担多种培训任务，短期培训、技能人才培训、SYB创业培训、农民工培训、劳动力转移培训、企业职工培训、复员转业军人培训，以提高就业人员理论和实践水平。进行劳动职业技能鉴定，让劳动者具备上岗工作资格，持证上岗。</w:t>
      </w:r>
    </w:p>
    <w:p>
      <w:pPr>
        <w:widowControl/>
        <w:wordWrap w:val="0"/>
        <w:spacing w:line="620" w:lineRule="atLeast"/>
        <w:ind w:firstLine="643" w:firstLineChars="200"/>
        <w:jc w:val="left"/>
        <w:rPr>
          <w:rFonts w:ascii="仿宋_GB2312" w:hAnsi="Arial" w:eastAsia="仿宋_GB2312" w:cs="Arial"/>
          <w:b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000000"/>
          <w:kern w:val="0"/>
          <w:sz w:val="32"/>
          <w:szCs w:val="32"/>
        </w:rPr>
        <w:t>二、2018年度主要工作任务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（一）着力思想引领，继续加强作风和制度建设，提高学院党建和治理水平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1、加强基层党组织建设，提升党建工作水平。落实党风廉政建设，推进干部职工作风建设，加强绩效管理，完善督查机制，营造风清气正的工作环境。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、抓好教师队伍建设。探索高端紧缺人才引进的特殊政策，建立灵活多样的弹性用人机制，加强人才队伍建设，提高核心竞争力，构建一体化教师、课程负责人、专业带头人等教师梯队。规范推进和完善绩效工资方案，发挥分配激励和引导作用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3、抓好群团和文明创建工作，推进校园文化建设，彰显办学特色。努力构建“一中心二平台三媒体”的立体工作局面，以思想建设、弘扬工匠精神为中心，搭建好运动会、文艺汇演两大校园经典品牌活动平台，用好校园广播站、微信公众号、直播平台三个媒体，丰富校园文化生活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4、做好精准扶贫和帮困助学工作。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（二）利用示范校建设的政策，在专业设备、教师队伍、教研室建设和校企合作方面有创新、有突破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1、进一步加强专业建设和课程改革。推进一体化教学试点工作，加强质量提升工程项目建设。我院将根据芜湖市未来五年产业结构调整和升级对“新型”人才的需求，继续“开发”新专业，“升级”老专业。进一步探索实践“现代学徒制”、“工学交替”技术技能人才培养模式，构建以现代课程观为指导，以职业岗位能力为核心的课程体系，突出课程的一体化、专业化、综合化和职位的定向性，满足学生多元发展需要，突出实际应用能力的培养，体现技术和能力、理论和实践的统一。持续推进课改工作，做好各个专业一体化课改课程体系的构建。实现校企合作模式的多样化，完善校企合作办学模式。推进国际办学，提高办学质量，力争实现“用世界的标准，打造中国工匠”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、创建技能集训和常规教学相结合的运行管理体系。形成技能集训纳入常规化、常态化的教学管理模式，完善竞赛候选人培养与参赛选手选拔的对接机制，提高技能竞赛水平，达到以兴趣促训练、以训练促竞赛、以竞赛促教学，全面提升高技能人才培养质量。积极备赛第45届世界技能大赛安徽省选拔赛，力争数控铣、电气装置两个项目上我院选手进入国家集训队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三）继续扩大招生规模。2018年继续坚持“全员招生”的工作思路，加强招生宣传力度，依据各种办学政策，利用多元办学资源，加强招生数据分析，改变生源结构，把学院逐步升格为以高技班为主的办学层次，适应就业形势的发展，扩大特色专业的招生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四）继续做好各基建项目建设。推进皖江人力资源公共训练基地、安徽芜湖机械高级技工学校综合实训楼等项目工程进度，完善各工程配套设施建设，对校园强电进行改造并实现智能控制，谋划建设世赛实训基地，提档升级改造相关实训基地及中心。开展安徽航空职业技术学院方案征地、规划设计、立项申报等前期工作，总投资5000万的航空实训中心争取2018年开工建设。</w:t>
      </w:r>
    </w:p>
    <w:p>
      <w:pPr>
        <w:widowControl/>
        <w:wordWrap w:val="0"/>
        <w:spacing w:line="620" w:lineRule="atLeast"/>
        <w:ind w:firstLine="643" w:firstLineChars="200"/>
        <w:jc w:val="left"/>
        <w:rPr>
          <w:rFonts w:ascii="仿宋_GB2312" w:hAnsi="Arial" w:eastAsia="仿宋_GB2312" w:cs="Arial"/>
          <w:b/>
          <w:color w:val="000000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b/>
          <w:color w:val="000000"/>
          <w:kern w:val="0"/>
          <w:sz w:val="32"/>
          <w:szCs w:val="32"/>
        </w:rPr>
        <w:t>三、2018年财政拨款收支预算情况的总体说明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2018年财政拨款收支总预算5485.3万元，比上年增加61.57%，主要是2018年增加了教育支出收入。收入包括：当年财政拨款收入4985.3万元（比上年增加55.68%，主要是2018年增加了教育支出），国库管理非税收入500万元（比上年增加159.47%。支出包括：教育支出4,843.38万元（比上年增加63.67%，社会保障和就业支出368.22万元（比上年增加了70.96%，主要是增加了离休人员养老金、退休人员提租贴、职工基本养老保险、职业年金缴费）。医疗卫生支出82.81万元（比上年增加了12.7</w:t>
      </w:r>
      <w:r>
        <w:rPr>
          <w:rFonts w:ascii="仿宋_GB2312" w:hAnsi="Arial" w:eastAsia="仿宋_GB2312" w:cs="Arial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，主要是职工医疗保险基数调整及人员增加）、住房保障支出190.89万元（比上年增加了29.89%，主要是职工公积金、提租贴基数调整及人员增加）。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四、2018年一般公共预算当年财政拨款情况说明</w:t>
      </w:r>
    </w:p>
    <w:p>
      <w:pPr>
        <w:widowControl/>
        <w:tabs>
          <w:tab w:val="left" w:pos="29"/>
        </w:tabs>
        <w:wordWrap w:val="0"/>
        <w:spacing w:line="620" w:lineRule="atLeast"/>
        <w:ind w:firstLine="640" w:firstLineChars="200"/>
        <w:jc w:val="left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2018年一般公共预算财政拨款5485.3万元，比2017年财政拨款预算增加2090.24万元，主要是教育支出大幅增加。具体情况如下：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（一）</w:t>
      </w:r>
      <w:r>
        <w:rPr>
          <w:rFonts w:hint="eastAsia" w:ascii="仿宋_GB2312" w:hAnsi="Arial" w:eastAsia="仿宋_GB2312" w:cs="Arial"/>
          <w:bCs/>
          <w:color w:val="000000"/>
          <w:kern w:val="0"/>
          <w:sz w:val="32"/>
          <w:szCs w:val="32"/>
        </w:rPr>
        <w:t>“教育支出”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2018年财政拨款预算4843.38万元，比上年支出增加1884.14万元，主要是教育支出大幅增加。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Cs/>
          <w:color w:val="000000"/>
          <w:kern w:val="0"/>
          <w:sz w:val="32"/>
          <w:szCs w:val="32"/>
        </w:rPr>
        <w:t>（二）“社会保障和就业”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2018年财政拨款预算368.22万元，比2017年财政拨款预算增加152.84万元，增长70.96%。比上年增加了70.96%，主要是增加了离休人员养老金、退休人员提租贴、职工基本养老保险、职业年金缴费等）。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Cs/>
          <w:color w:val="000000"/>
          <w:kern w:val="0"/>
          <w:sz w:val="32"/>
          <w:szCs w:val="32"/>
        </w:rPr>
        <w:t>（三）“医疗卫生与计划生育支出”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2018年财政拨款预算82.81万元，比2017年财政拨款预算增加9.33万元，增长12.7%。主要是职工医疗保险基数调整及人员增加。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Cs/>
          <w:color w:val="000000"/>
          <w:kern w:val="0"/>
          <w:sz w:val="32"/>
          <w:szCs w:val="32"/>
        </w:rPr>
        <w:t>（四）“住房保障支出”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2018年财政拨款预算190.89万元，比2017年财政拨款预算增加43.93万元，增长29.89%，主要是职工公积金、提租贴基数调整及人员增加。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五、2018年一般公共预算基本支出情况说明。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2018年一般公共预算基本支出3205.04万元，其中：人员经费2518.51万元，主要包括：基本工资、津贴补贴、奖金、社会保障缴费、绩效工资、其他工资福利支出、离休费、退休费、抚恤金、生活补助、医疗费、助学金、奖励金、住房公积金、提租补贴、其他对个人和家庭的补助支出；公用经费686.53万元，主要包括：办公费、印刷费、 咨询费、手续费、水费、电费、邮电费、取暖费、物业管理费、 差旅费、维修（护）费、租赁费、会议费、 培训费、公务接待费、专用材料费、劳务费、委托业务费、工会经费、福利费、公务用车运行维护费、其他交通费、其他商品和服务支出、办公设备购置、专用设备购置。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六、2018年收支预算情况的总体说明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按照综合预算的原则，2018年收支总预算5485.3万元。收入来源为一般公共预算拨款收入；支出包括：教育支出、社会保障和就业支出、医疗卫生支出、住房保障支出等。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（一）2018年收入情况。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2018年收入预算5485.30万元。其中：经常收入预算拨款4985.3万元，占90.88%，国库管理非税收入500万元，占9.12%。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（二）2018年支出情况。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2018年支出预算5485.3万元。其中：基本支出3205.4万元，占58.43%；项目支出2280.26万元，占41.57%。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黑体" w:hAnsi="Times New Roman" w:eastAsia="黑体" w:cs="Times New Roman"/>
          <w:color w:val="000000"/>
          <w:kern w:val="0"/>
          <w:sz w:val="32"/>
          <w:szCs w:val="32"/>
        </w:rPr>
        <w:t>七、其他重要事项的情况说明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（一）政府采购情况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2018年单位政府采购预算1066.63万元，其中采购货393.63万元。采购服务293万元。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（二）国有资产占有使用情况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截至2017年末，本部门（含下属事业单位）共有车辆11辆，其中，一般公务用车5辆、其他用车6辆。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（三）绩效目标设置情况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2018年本单位专用项目有10个项目实行绩效目标管理，涉及一般公共预算当年拨款</w:t>
      </w:r>
      <w:r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  <w:t>2161.55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万元</w:t>
      </w:r>
      <w:r>
        <w:rPr>
          <w:rFonts w:hint="eastAsia" w:ascii="仿宋" w:hAnsi="Times New Roman" w:eastAsia="仿宋" w:cs="Times New Roman"/>
          <w:color w:val="000000"/>
          <w:kern w:val="0"/>
          <w:sz w:val="32"/>
          <w:szCs w:val="32"/>
        </w:rPr>
        <w:t>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黑体" w:hAnsi="Times New Roman" w:eastAsia="黑体" w:cs="Times New Roman"/>
          <w:color w:val="000000"/>
          <w:kern w:val="0"/>
          <w:sz w:val="32"/>
          <w:szCs w:val="32"/>
        </w:rPr>
        <w:t>八、名词解释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（一）财政拨款收入：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指市财政当年拨付的资金。</w:t>
      </w:r>
    </w:p>
    <w:p>
      <w:pPr>
        <w:widowControl/>
        <w:wordWrap w:val="0"/>
        <w:spacing w:line="620" w:lineRule="atLeast"/>
        <w:ind w:firstLine="640" w:firstLineChars="2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（二）基本支出：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指为保障机构正常运转、完成日常工作任务而发生的人员支出和公用支出。</w:t>
      </w:r>
    </w:p>
    <w:p>
      <w:pPr>
        <w:ind w:firstLine="640" w:firstLineChars="200"/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（三）项目支出：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指在基本支出之外为完成特定事业发展目标所发生的支出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7B"/>
    <w:rsid w:val="000000B6"/>
    <w:rsid w:val="00274A96"/>
    <w:rsid w:val="004E6D4B"/>
    <w:rsid w:val="00502520"/>
    <w:rsid w:val="00796DA8"/>
    <w:rsid w:val="007D49D0"/>
    <w:rsid w:val="0087337B"/>
    <w:rsid w:val="009906D6"/>
    <w:rsid w:val="00AA0276"/>
    <w:rsid w:val="00B20D84"/>
    <w:rsid w:val="00B96959"/>
    <w:rsid w:val="00C30436"/>
    <w:rsid w:val="00D14D13"/>
    <w:rsid w:val="00F356E5"/>
    <w:rsid w:val="4AEC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470</Words>
  <Characters>2684</Characters>
  <Lines>22</Lines>
  <Paragraphs>6</Paragraphs>
  <TotalTime>0</TotalTime>
  <ScaleCrop>false</ScaleCrop>
  <LinksUpToDate>false</LinksUpToDate>
  <CharactersWithSpaces>3148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2018-03-28T01:45:00Z</dcterms:created>
  <dc:creator>微软用户</dc:creator>
  <cp:lastModifiedBy>Administrator</cp:lastModifiedBy>
  <dcterms:modified xsi:type="dcterms:W3CDTF">2018-04-10T03:22:13Z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